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w:t>
      </w:r>
      <w:bookmarkStart w:id="0" w:name="_GoBack"/>
      <w:r w:rsidRPr="00200F1D">
        <w:rPr>
          <w:rFonts w:ascii="Garamond" w:hAnsi="Garamond"/>
          <w:sz w:val="22"/>
          <w:szCs w:val="22"/>
        </w:rPr>
        <w:t xml:space="preserve">comparativa per il conferimento di </w:t>
      </w:r>
      <w:r w:rsidRPr="00162A79">
        <w:rPr>
          <w:rFonts w:ascii="Garamond" w:hAnsi="Garamond"/>
          <w:sz w:val="22"/>
          <w:szCs w:val="22"/>
        </w:rPr>
        <w:t xml:space="preserve">n. </w:t>
      </w:r>
      <w:r w:rsidR="008B1406">
        <w:rPr>
          <w:rFonts w:cs="Times New Roman"/>
          <w:i/>
          <w:kern w:val="22"/>
        </w:rPr>
        <w:t>1</w:t>
      </w:r>
      <w:r w:rsidR="008B1406">
        <w:rPr>
          <w:rFonts w:cs="Times New Roman"/>
          <w:kern w:val="22"/>
        </w:rPr>
        <w:t xml:space="preserve"> incarico per lo svolgimento di attività </w:t>
      </w:r>
      <w:r w:rsidR="008B1406">
        <w:rPr>
          <w:rFonts w:cs="Times New Roman"/>
          <w:color w:val="000000" w:themeColor="text1"/>
          <w:kern w:val="22"/>
        </w:rPr>
        <w:t xml:space="preserve">nell’ambito del </w:t>
      </w:r>
      <w:r w:rsidR="008B1406">
        <w:rPr>
          <w:i/>
          <w:color w:val="000000" w:themeColor="text1"/>
        </w:rPr>
        <w:t>progetto di supporto</w:t>
      </w:r>
      <w:r w:rsidR="008B1406">
        <w:rPr>
          <w:i/>
          <w:color w:val="000000" w:themeColor="text1"/>
        </w:rPr>
        <w:t xml:space="preserve"> (RECL 35/2019) </w:t>
      </w:r>
      <w:r w:rsidR="008B1406">
        <w:rPr>
          <w:i/>
          <w:color w:val="000000" w:themeColor="text1"/>
        </w:rPr>
        <w:t>dal titolo Valutazione dell’efficacia della comunicazione e della formazione in pneumologia nell’ambito del Master in Pneumologia Interventistica e della Scuola di Specializzazione in Malattie dell’Apparato Respiratorio</w:t>
      </w:r>
      <w:bookmarkEnd w:id="0"/>
      <w:r w:rsidR="000A7910">
        <w:rPr>
          <w:rFonts w:cs="Times New Roman"/>
          <w:color w:val="000000" w:themeColor="text1"/>
          <w:kern w:val="22"/>
        </w:rPr>
        <w:t xml:space="preserve">, da </w:t>
      </w:r>
      <w:r w:rsidR="000A7910">
        <w:rPr>
          <w:rFonts w:cs="Times New Roman"/>
          <w:kern w:val="22"/>
        </w:rPr>
        <w:t>affidarsi a: a) personale dipendente dell’ateneo a titolo gratuito e/o, in subordine, b) a soggetti esterni a titolo retribuito mediante la stipula di un contratto di lavoro autonomo esercitato nella forma della collaborazione coordinata</w:t>
      </w:r>
      <w:r w:rsidRPr="00200F1D">
        <w:rPr>
          <w:rFonts w:ascii="Garamond" w:hAnsi="Garamond"/>
          <w:sz w:val="22"/>
          <w:szCs w:val="22"/>
        </w:rPr>
        <w:t xml:space="preserve"> 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lastRenderedPageBreak/>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1406">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B136D"/>
    <w:rsid w:val="007B40D2"/>
    <w:rsid w:val="007D16A1"/>
    <w:rsid w:val="007F5BB7"/>
    <w:rsid w:val="007F765C"/>
    <w:rsid w:val="008A06D8"/>
    <w:rsid w:val="008A3C01"/>
    <w:rsid w:val="008B1406"/>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E011D2"/>
    <w:rsid w:val="00E05B0D"/>
    <w:rsid w:val="00E352E5"/>
    <w:rsid w:val="00E445B0"/>
    <w:rsid w:val="00E446F0"/>
    <w:rsid w:val="00E529BD"/>
    <w:rsid w:val="00E86F05"/>
    <w:rsid w:val="00EA107F"/>
    <w:rsid w:val="00EA1787"/>
    <w:rsid w:val="00EC4AFA"/>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C5638"/>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69EE-8980-4EEA-A6DE-939F1716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1303</Words>
  <Characters>9413</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5</cp:revision>
  <cp:lastPrinted>2019-03-19T14:17:00Z</cp:lastPrinted>
  <dcterms:created xsi:type="dcterms:W3CDTF">2018-04-17T14:07:00Z</dcterms:created>
  <dcterms:modified xsi:type="dcterms:W3CDTF">2019-04-17T07:32:00Z</dcterms:modified>
</cp:coreProperties>
</file>