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48A" w:rsidRPr="00B7648A" w:rsidRDefault="00B7648A" w:rsidP="00B7648A">
      <w:pPr>
        <w:spacing w:before="120" w:after="120"/>
        <w:jc w:val="both"/>
        <w:outlineLvl w:val="3"/>
        <w:rPr>
          <w:rFonts w:eastAsia="Times New Roman" w:cs="Times New Roman"/>
          <w:b/>
          <w:bCs/>
          <w:color w:val="000000"/>
          <w:sz w:val="24"/>
          <w:szCs w:val="24"/>
          <w:u w:val="single"/>
          <w:lang w:eastAsia="it-IT"/>
        </w:rPr>
      </w:pPr>
      <w:r w:rsidRPr="00B7648A">
        <w:rPr>
          <w:rFonts w:eastAsia="Times New Roman" w:cs="Times New Roman"/>
          <w:b/>
          <w:bCs/>
          <w:color w:val="000000"/>
          <w:sz w:val="24"/>
          <w:szCs w:val="24"/>
          <w:u w:val="single"/>
          <w:lang w:eastAsia="it-IT"/>
        </w:rPr>
        <w:t>Incompatibilità durante la frequenza al Dottorato di Ricerca.</w:t>
      </w:r>
    </w:p>
    <w:p w:rsidR="00B7648A" w:rsidRPr="002A05C4" w:rsidRDefault="002A05C4" w:rsidP="00B7648A">
      <w:pPr>
        <w:spacing w:before="120" w:after="120"/>
        <w:jc w:val="both"/>
        <w:outlineLvl w:val="3"/>
        <w:rPr>
          <w:rStyle w:val="Enfasigrassetto"/>
          <w:bCs w:val="0"/>
          <w:i/>
          <w:color w:val="000000"/>
          <w:sz w:val="24"/>
          <w:szCs w:val="24"/>
        </w:rPr>
      </w:pPr>
      <w:r w:rsidRPr="002A05C4">
        <w:rPr>
          <w:rStyle w:val="Enfasigrassetto"/>
          <w:bCs w:val="0"/>
          <w:i/>
          <w:color w:val="000000"/>
          <w:sz w:val="24"/>
          <w:szCs w:val="24"/>
        </w:rPr>
        <w:t>a)</w:t>
      </w:r>
    </w:p>
    <w:p w:rsidR="00B7648A" w:rsidRPr="00B7648A" w:rsidRDefault="00B7648A" w:rsidP="00B7648A">
      <w:pPr>
        <w:spacing w:before="120" w:after="120"/>
        <w:jc w:val="both"/>
        <w:outlineLvl w:val="3"/>
        <w:rPr>
          <w:rFonts w:eastAsia="Times New Roman" w:cs="Times New Roman"/>
          <w:bCs/>
          <w:color w:val="000000"/>
          <w:sz w:val="24"/>
          <w:szCs w:val="24"/>
          <w:lang w:eastAsia="it-IT"/>
        </w:rPr>
      </w:pPr>
      <w:r w:rsidRPr="00B7648A">
        <w:rPr>
          <w:rStyle w:val="Enfasigrassetto"/>
          <w:bCs w:val="0"/>
          <w:color w:val="000000"/>
          <w:sz w:val="24"/>
          <w:szCs w:val="24"/>
        </w:rPr>
        <w:t>Regolamento in materia di Ricercatori a tempo determinato ai sensi dell’articolo 24 della legge 30 dicembre 2010, n. 240</w:t>
      </w:r>
    </w:p>
    <w:p w:rsidR="00B7648A" w:rsidRPr="00B7648A" w:rsidRDefault="00B7648A" w:rsidP="00B7648A">
      <w:pPr>
        <w:spacing w:before="120" w:after="120"/>
        <w:jc w:val="both"/>
        <w:outlineLvl w:val="3"/>
        <w:rPr>
          <w:rFonts w:eastAsia="Times New Roman" w:cs="Times New Roman"/>
          <w:b/>
          <w:bCs/>
          <w:color w:val="000000"/>
          <w:sz w:val="24"/>
          <w:szCs w:val="24"/>
          <w:lang w:eastAsia="it-IT"/>
        </w:rPr>
      </w:pPr>
      <w:r w:rsidRPr="00B7648A">
        <w:rPr>
          <w:rFonts w:eastAsia="Times New Roman" w:cs="Times New Roman"/>
          <w:b/>
          <w:bCs/>
          <w:color w:val="000000"/>
          <w:sz w:val="24"/>
          <w:szCs w:val="24"/>
          <w:lang w:eastAsia="it-IT"/>
        </w:rPr>
        <w:t>Articolo 17</w:t>
      </w:r>
      <w:r w:rsidRPr="00B7648A">
        <w:rPr>
          <w:rFonts w:eastAsia="Times New Roman" w:cs="Times New Roman"/>
          <w:b/>
          <w:bCs/>
          <w:color w:val="000000"/>
          <w:sz w:val="24"/>
          <w:szCs w:val="24"/>
          <w:lang w:eastAsia="it-IT"/>
        </w:rPr>
        <w:br/>
      </w:r>
      <w:r w:rsidRPr="00B7648A">
        <w:rPr>
          <w:rFonts w:eastAsia="Times New Roman" w:cs="Times New Roman"/>
          <w:b/>
          <w:bCs/>
          <w:i/>
          <w:iCs/>
          <w:color w:val="000000"/>
          <w:sz w:val="24"/>
          <w:szCs w:val="24"/>
          <w:lang w:eastAsia="it-IT"/>
        </w:rPr>
        <w:t>Incompatibilità</w:t>
      </w:r>
    </w:p>
    <w:p w:rsidR="00B7648A" w:rsidRPr="00B7648A" w:rsidRDefault="00B7648A" w:rsidP="00B7648A">
      <w:pPr>
        <w:spacing w:before="120" w:after="120"/>
        <w:jc w:val="both"/>
        <w:rPr>
          <w:rFonts w:eastAsia="Times New Roman" w:cs="Times New Roman"/>
          <w:color w:val="000000"/>
          <w:sz w:val="24"/>
          <w:szCs w:val="24"/>
          <w:lang w:eastAsia="it-IT"/>
        </w:rPr>
      </w:pPr>
      <w:r w:rsidRPr="00B7648A">
        <w:rPr>
          <w:rFonts w:eastAsia="Times New Roman" w:cs="Times New Roman"/>
          <w:color w:val="000000"/>
          <w:sz w:val="24"/>
          <w:szCs w:val="24"/>
          <w:lang w:eastAsia="it-IT"/>
        </w:rPr>
        <w:t xml:space="preserve">1. Fermo restando quanto previsto dall’art. 53 del d.lgs. 30/3/2001, n. 165 e dal Regolamento di Ateneo in materia di incompatibilità e di autorizzazioni ad incarichi retribuiti per il personale docente e ricercatore, </w:t>
      </w:r>
      <w:r w:rsidRPr="00B7648A">
        <w:rPr>
          <w:rFonts w:eastAsia="Times New Roman" w:cs="Times New Roman"/>
          <w:color w:val="000000"/>
          <w:sz w:val="24"/>
          <w:szCs w:val="24"/>
          <w:highlight w:val="yellow"/>
          <w:lang w:eastAsia="it-IT"/>
        </w:rPr>
        <w:t>il contratto del Ricercatore è incompatibile con</w:t>
      </w:r>
      <w:r w:rsidRPr="00B7648A">
        <w:rPr>
          <w:rFonts w:eastAsia="Times New Roman" w:cs="Times New Roman"/>
          <w:color w:val="000000"/>
          <w:sz w:val="24"/>
          <w:szCs w:val="24"/>
          <w:lang w:eastAsia="it-IT"/>
        </w:rPr>
        <w:t>:</w:t>
      </w:r>
    </w:p>
    <w:p w:rsidR="00B7648A" w:rsidRPr="00B7648A" w:rsidRDefault="00B7648A" w:rsidP="00B7648A">
      <w:pPr>
        <w:numPr>
          <w:ilvl w:val="0"/>
          <w:numId w:val="1"/>
        </w:numPr>
        <w:spacing w:before="120" w:after="120"/>
        <w:jc w:val="both"/>
        <w:rPr>
          <w:rFonts w:eastAsia="Times New Roman" w:cs="Times New Roman"/>
          <w:color w:val="000000"/>
          <w:sz w:val="24"/>
          <w:szCs w:val="24"/>
          <w:lang w:eastAsia="it-IT"/>
        </w:rPr>
      </w:pPr>
      <w:r w:rsidRPr="00B7648A">
        <w:rPr>
          <w:rFonts w:eastAsia="Times New Roman" w:cs="Times New Roman"/>
          <w:color w:val="000000"/>
          <w:sz w:val="24"/>
          <w:szCs w:val="24"/>
          <w:lang w:eastAsia="it-IT"/>
        </w:rPr>
        <w:t>la titolarità di analoghi contratti anche in altre sedi universitarie e qualsiasi altro rapporto di lavoro subordinato presso soggetti pubblici o privati, ai sensi della normativa vigente;</w:t>
      </w:r>
    </w:p>
    <w:p w:rsidR="00B7648A" w:rsidRPr="00B7648A" w:rsidRDefault="00B7648A" w:rsidP="00B7648A">
      <w:pPr>
        <w:numPr>
          <w:ilvl w:val="0"/>
          <w:numId w:val="1"/>
        </w:numPr>
        <w:spacing w:before="120" w:after="120"/>
        <w:jc w:val="both"/>
        <w:rPr>
          <w:rFonts w:eastAsia="Times New Roman" w:cs="Times New Roman"/>
          <w:color w:val="000000"/>
          <w:sz w:val="24"/>
          <w:szCs w:val="24"/>
          <w:lang w:eastAsia="it-IT"/>
        </w:rPr>
      </w:pPr>
      <w:r w:rsidRPr="00B7648A">
        <w:rPr>
          <w:rFonts w:eastAsia="Times New Roman" w:cs="Times New Roman"/>
          <w:color w:val="000000"/>
          <w:sz w:val="24"/>
          <w:szCs w:val="24"/>
          <w:highlight w:val="yellow"/>
          <w:lang w:eastAsia="it-IT"/>
        </w:rPr>
        <w:t>lo svolgimento del dottorato di ricerca, anche presso altre sedi universitarie</w:t>
      </w:r>
      <w:r w:rsidRPr="00B7648A">
        <w:rPr>
          <w:rFonts w:eastAsia="Times New Roman" w:cs="Times New Roman"/>
          <w:color w:val="000000"/>
          <w:sz w:val="24"/>
          <w:szCs w:val="24"/>
          <w:lang w:eastAsia="it-IT"/>
        </w:rPr>
        <w:t>;</w:t>
      </w:r>
    </w:p>
    <w:p w:rsidR="00B7648A" w:rsidRPr="00B7648A" w:rsidRDefault="00B7648A" w:rsidP="00B7648A">
      <w:pPr>
        <w:numPr>
          <w:ilvl w:val="0"/>
          <w:numId w:val="1"/>
        </w:numPr>
        <w:spacing w:before="120" w:after="120"/>
        <w:jc w:val="both"/>
        <w:rPr>
          <w:rFonts w:eastAsia="Times New Roman" w:cs="Times New Roman"/>
          <w:color w:val="000000"/>
          <w:sz w:val="24"/>
          <w:szCs w:val="24"/>
          <w:lang w:eastAsia="it-IT"/>
        </w:rPr>
      </w:pPr>
      <w:r w:rsidRPr="00B7648A">
        <w:rPr>
          <w:rFonts w:eastAsia="Times New Roman" w:cs="Times New Roman"/>
          <w:color w:val="000000"/>
          <w:sz w:val="24"/>
          <w:szCs w:val="24"/>
          <w:lang w:eastAsia="it-IT"/>
        </w:rPr>
        <w:t>la titolarità di assegni o borse di ricerca post-laurea o post-dottorato, anche presso altre sedi universitarie.</w:t>
      </w:r>
    </w:p>
    <w:p w:rsidR="00B7648A" w:rsidRPr="00B7648A" w:rsidRDefault="00B7648A" w:rsidP="00B7648A">
      <w:pPr>
        <w:spacing w:before="120" w:after="120"/>
        <w:jc w:val="both"/>
        <w:rPr>
          <w:rFonts w:eastAsia="Times New Roman" w:cs="Times New Roman"/>
          <w:color w:val="000000"/>
          <w:sz w:val="24"/>
          <w:szCs w:val="24"/>
          <w:lang w:eastAsia="it-IT"/>
        </w:rPr>
      </w:pPr>
      <w:r w:rsidRPr="00B7648A">
        <w:rPr>
          <w:rFonts w:eastAsia="Times New Roman" w:cs="Times New Roman"/>
          <w:color w:val="000000"/>
          <w:sz w:val="24"/>
          <w:szCs w:val="24"/>
          <w:lang w:eastAsia="it-IT"/>
        </w:rPr>
        <w:t>2. I dipendenti di amministrazioni statali devono essere collocati in aspettativa senza assegni né contribuzioni previdenziali ed assistenziali per tutto il periodo di durata del contratto ovvero in posizione di fuori ruolo nei casi in cui tale posizione sia prevista dagli ordinamenti di appartenenza.</w:t>
      </w:r>
    </w:p>
    <w:p w:rsidR="00FE0706" w:rsidRDefault="00FE0706" w:rsidP="00B7648A">
      <w:pPr>
        <w:spacing w:before="120" w:after="120"/>
        <w:jc w:val="both"/>
        <w:rPr>
          <w:sz w:val="24"/>
          <w:szCs w:val="24"/>
        </w:rPr>
      </w:pPr>
    </w:p>
    <w:p w:rsidR="002A05C4" w:rsidRDefault="002A05C4" w:rsidP="00B7648A">
      <w:pPr>
        <w:spacing w:before="120" w:after="120"/>
        <w:jc w:val="both"/>
        <w:rPr>
          <w:b/>
          <w:i/>
          <w:sz w:val="24"/>
          <w:szCs w:val="24"/>
        </w:rPr>
      </w:pPr>
      <w:r w:rsidRPr="002A05C4">
        <w:rPr>
          <w:b/>
          <w:i/>
          <w:sz w:val="24"/>
          <w:szCs w:val="24"/>
        </w:rPr>
        <w:t>b)</w:t>
      </w:r>
    </w:p>
    <w:p w:rsidR="002A05C4" w:rsidRDefault="002A05C4" w:rsidP="00B7648A">
      <w:pPr>
        <w:spacing w:before="120" w:after="120"/>
        <w:jc w:val="both"/>
        <w:rPr>
          <w:sz w:val="24"/>
          <w:szCs w:val="24"/>
        </w:rPr>
      </w:pPr>
      <w:r w:rsidRPr="002A05C4">
        <w:rPr>
          <w:b/>
          <w:sz w:val="24"/>
          <w:szCs w:val="24"/>
        </w:rPr>
        <w:t>Dipendente pubblico</w:t>
      </w:r>
      <w:r>
        <w:rPr>
          <w:sz w:val="24"/>
          <w:szCs w:val="24"/>
        </w:rPr>
        <w:t>. Occorre rinunciare alla eventuale borsa o assegno (se entrati in sovrannumero) e chiedere comunque l’autorizzazione al Collegio prima dell’inizio dell’attività.</w:t>
      </w:r>
    </w:p>
    <w:p w:rsidR="002A05C4" w:rsidRPr="002A05C4" w:rsidRDefault="002A05C4" w:rsidP="00B7648A">
      <w:pPr>
        <w:spacing w:before="120" w:after="120"/>
        <w:jc w:val="both"/>
        <w:rPr>
          <w:sz w:val="24"/>
          <w:szCs w:val="24"/>
        </w:rPr>
      </w:pPr>
      <w:r>
        <w:rPr>
          <w:sz w:val="24"/>
          <w:szCs w:val="24"/>
        </w:rPr>
        <w:t>Non è questo il caso dell’iscrizione in sovrannumero come dipendente pubblico, qui il riferimento è ad una attività che si concretizza</w:t>
      </w:r>
      <w:bookmarkStart w:id="0" w:name="_GoBack"/>
      <w:bookmarkEnd w:id="0"/>
      <w:r>
        <w:rPr>
          <w:sz w:val="24"/>
          <w:szCs w:val="24"/>
        </w:rPr>
        <w:t xml:space="preserve"> durante il corso.</w:t>
      </w:r>
    </w:p>
    <w:sectPr w:rsidR="002A05C4" w:rsidRPr="002A05C4" w:rsidSect="003B54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01ECA"/>
    <w:multiLevelType w:val="multilevel"/>
    <w:tmpl w:val="D9B24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defaultTabStop w:val="708"/>
  <w:hyphenationZone w:val="283"/>
  <w:characterSpacingControl w:val="doNotCompress"/>
  <w:compat/>
  <w:rsids>
    <w:rsidRoot w:val="00B7648A"/>
    <w:rsid w:val="00026400"/>
    <w:rsid w:val="00077F11"/>
    <w:rsid w:val="00091055"/>
    <w:rsid w:val="000A0B32"/>
    <w:rsid w:val="000B3560"/>
    <w:rsid w:val="000D5119"/>
    <w:rsid w:val="000F4C86"/>
    <w:rsid w:val="0011500E"/>
    <w:rsid w:val="00125987"/>
    <w:rsid w:val="001518B6"/>
    <w:rsid w:val="001B281A"/>
    <w:rsid w:val="001B410A"/>
    <w:rsid w:val="00200920"/>
    <w:rsid w:val="00226E85"/>
    <w:rsid w:val="002425EB"/>
    <w:rsid w:val="00263F31"/>
    <w:rsid w:val="00267406"/>
    <w:rsid w:val="00270A58"/>
    <w:rsid w:val="00270E1A"/>
    <w:rsid w:val="00285A6E"/>
    <w:rsid w:val="002904E4"/>
    <w:rsid w:val="002A05C4"/>
    <w:rsid w:val="002A1C97"/>
    <w:rsid w:val="002B5B37"/>
    <w:rsid w:val="002C6B37"/>
    <w:rsid w:val="002E7B3A"/>
    <w:rsid w:val="003906F8"/>
    <w:rsid w:val="003923E4"/>
    <w:rsid w:val="003B0C0A"/>
    <w:rsid w:val="003B547E"/>
    <w:rsid w:val="003D100D"/>
    <w:rsid w:val="00410101"/>
    <w:rsid w:val="0044098B"/>
    <w:rsid w:val="004428BA"/>
    <w:rsid w:val="0045578B"/>
    <w:rsid w:val="0046558E"/>
    <w:rsid w:val="00466742"/>
    <w:rsid w:val="004A4D98"/>
    <w:rsid w:val="004B58A4"/>
    <w:rsid w:val="00511253"/>
    <w:rsid w:val="00513E43"/>
    <w:rsid w:val="00545B84"/>
    <w:rsid w:val="005559AE"/>
    <w:rsid w:val="0058283A"/>
    <w:rsid w:val="0058734B"/>
    <w:rsid w:val="005B2C8D"/>
    <w:rsid w:val="005C1A88"/>
    <w:rsid w:val="005C64F1"/>
    <w:rsid w:val="0061208C"/>
    <w:rsid w:val="00616763"/>
    <w:rsid w:val="00617B21"/>
    <w:rsid w:val="00664928"/>
    <w:rsid w:val="00697DC4"/>
    <w:rsid w:val="006B6672"/>
    <w:rsid w:val="006C0F1E"/>
    <w:rsid w:val="006E7506"/>
    <w:rsid w:val="006F274F"/>
    <w:rsid w:val="006F27DC"/>
    <w:rsid w:val="006F3844"/>
    <w:rsid w:val="00717873"/>
    <w:rsid w:val="00730FF5"/>
    <w:rsid w:val="00757574"/>
    <w:rsid w:val="00794F4A"/>
    <w:rsid w:val="007A05C0"/>
    <w:rsid w:val="007C22A6"/>
    <w:rsid w:val="007E389A"/>
    <w:rsid w:val="007F5FA9"/>
    <w:rsid w:val="00822347"/>
    <w:rsid w:val="00824D89"/>
    <w:rsid w:val="008848B3"/>
    <w:rsid w:val="008B36E3"/>
    <w:rsid w:val="008C2C6D"/>
    <w:rsid w:val="008E572D"/>
    <w:rsid w:val="0090277D"/>
    <w:rsid w:val="00915AF4"/>
    <w:rsid w:val="009367DE"/>
    <w:rsid w:val="0095188B"/>
    <w:rsid w:val="00967083"/>
    <w:rsid w:val="00974A51"/>
    <w:rsid w:val="00983F7D"/>
    <w:rsid w:val="009E3050"/>
    <w:rsid w:val="00A23361"/>
    <w:rsid w:val="00A34412"/>
    <w:rsid w:val="00A62258"/>
    <w:rsid w:val="00A650D0"/>
    <w:rsid w:val="00AA7100"/>
    <w:rsid w:val="00B03505"/>
    <w:rsid w:val="00B47E42"/>
    <w:rsid w:val="00B65034"/>
    <w:rsid w:val="00B7648A"/>
    <w:rsid w:val="00B96687"/>
    <w:rsid w:val="00BB178A"/>
    <w:rsid w:val="00BD590B"/>
    <w:rsid w:val="00BF078A"/>
    <w:rsid w:val="00C11068"/>
    <w:rsid w:val="00C2783F"/>
    <w:rsid w:val="00C47216"/>
    <w:rsid w:val="00C47D75"/>
    <w:rsid w:val="00C9621D"/>
    <w:rsid w:val="00CA0333"/>
    <w:rsid w:val="00CB6A7A"/>
    <w:rsid w:val="00CF643C"/>
    <w:rsid w:val="00CF648B"/>
    <w:rsid w:val="00D72201"/>
    <w:rsid w:val="00D81232"/>
    <w:rsid w:val="00D82532"/>
    <w:rsid w:val="00D9761C"/>
    <w:rsid w:val="00DD3274"/>
    <w:rsid w:val="00DD7B53"/>
    <w:rsid w:val="00DF5A08"/>
    <w:rsid w:val="00E357DF"/>
    <w:rsid w:val="00E50AB1"/>
    <w:rsid w:val="00E56242"/>
    <w:rsid w:val="00E62EBC"/>
    <w:rsid w:val="00E735B9"/>
    <w:rsid w:val="00E84CD2"/>
    <w:rsid w:val="00EA2547"/>
    <w:rsid w:val="00EA36BE"/>
    <w:rsid w:val="00ED0FA6"/>
    <w:rsid w:val="00ED1BF2"/>
    <w:rsid w:val="00EE1F7D"/>
    <w:rsid w:val="00F01D3F"/>
    <w:rsid w:val="00F041BC"/>
    <w:rsid w:val="00F04F4E"/>
    <w:rsid w:val="00F13457"/>
    <w:rsid w:val="00F16FDE"/>
    <w:rsid w:val="00F55ADE"/>
    <w:rsid w:val="00F56AC9"/>
    <w:rsid w:val="00F77E84"/>
    <w:rsid w:val="00F96DE6"/>
    <w:rsid w:val="00F977FE"/>
    <w:rsid w:val="00FA5731"/>
    <w:rsid w:val="00FA6580"/>
    <w:rsid w:val="00FB3BA0"/>
    <w:rsid w:val="00FB462C"/>
    <w:rsid w:val="00FD26CE"/>
    <w:rsid w:val="00FE07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54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764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7648A"/>
    <w:rPr>
      <w:b/>
      <w:bCs/>
    </w:rPr>
  </w:style>
</w:styles>
</file>

<file path=word/webSettings.xml><?xml version="1.0" encoding="utf-8"?>
<w:webSettings xmlns:r="http://schemas.openxmlformats.org/officeDocument/2006/relationships" xmlns:w="http://schemas.openxmlformats.org/wordprocessingml/2006/main">
  <w:divs>
    <w:div w:id="1512178168">
      <w:bodyDiv w:val="1"/>
      <w:marLeft w:val="0"/>
      <w:marRight w:val="0"/>
      <w:marTop w:val="0"/>
      <w:marBottom w:val="0"/>
      <w:divBdr>
        <w:top w:val="none" w:sz="0" w:space="0" w:color="auto"/>
        <w:left w:val="none" w:sz="0" w:space="0" w:color="auto"/>
        <w:bottom w:val="none" w:sz="0" w:space="0" w:color="auto"/>
        <w:right w:val="none" w:sz="0" w:space="0" w:color="auto"/>
      </w:divBdr>
      <w:divsChild>
        <w:div w:id="1976251501">
          <w:marLeft w:val="0"/>
          <w:marRight w:val="0"/>
          <w:marTop w:val="0"/>
          <w:marBottom w:val="0"/>
          <w:divBdr>
            <w:top w:val="none" w:sz="0" w:space="0" w:color="auto"/>
            <w:left w:val="none" w:sz="0" w:space="0" w:color="auto"/>
            <w:bottom w:val="none" w:sz="0" w:space="0" w:color="auto"/>
            <w:right w:val="none" w:sz="0" w:space="0" w:color="auto"/>
          </w:divBdr>
          <w:divsChild>
            <w:div w:id="730151202">
              <w:marLeft w:val="0"/>
              <w:marRight w:val="0"/>
              <w:marTop w:val="0"/>
              <w:marBottom w:val="0"/>
              <w:divBdr>
                <w:top w:val="none" w:sz="0" w:space="0" w:color="auto"/>
                <w:left w:val="none" w:sz="0" w:space="0" w:color="auto"/>
                <w:bottom w:val="none" w:sz="0" w:space="0" w:color="auto"/>
                <w:right w:val="none" w:sz="0" w:space="0" w:color="auto"/>
              </w:divBdr>
              <w:divsChild>
                <w:div w:id="1798182654">
                  <w:marLeft w:val="0"/>
                  <w:marRight w:val="0"/>
                  <w:marTop w:val="0"/>
                  <w:marBottom w:val="0"/>
                  <w:divBdr>
                    <w:top w:val="none" w:sz="0" w:space="0" w:color="auto"/>
                    <w:left w:val="none" w:sz="0" w:space="0" w:color="auto"/>
                    <w:bottom w:val="none" w:sz="0" w:space="0" w:color="auto"/>
                    <w:right w:val="none" w:sz="0" w:space="0" w:color="auto"/>
                  </w:divBdr>
                  <w:divsChild>
                    <w:div w:id="1896306930">
                      <w:marLeft w:val="0"/>
                      <w:marRight w:val="0"/>
                      <w:marTop w:val="0"/>
                      <w:marBottom w:val="0"/>
                      <w:divBdr>
                        <w:top w:val="none" w:sz="0" w:space="0" w:color="auto"/>
                        <w:left w:val="none" w:sz="0" w:space="0" w:color="auto"/>
                        <w:bottom w:val="none" w:sz="0" w:space="0" w:color="auto"/>
                        <w:right w:val="none" w:sz="0" w:space="0" w:color="auto"/>
                      </w:divBdr>
                      <w:divsChild>
                        <w:div w:id="5475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Company>Hewlett-Packard Company</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Clarissa</cp:lastModifiedBy>
  <cp:revision>2</cp:revision>
  <dcterms:created xsi:type="dcterms:W3CDTF">2020-05-20T07:48:00Z</dcterms:created>
  <dcterms:modified xsi:type="dcterms:W3CDTF">2020-05-20T07:48:00Z</dcterms:modified>
</cp:coreProperties>
</file>